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65DE1" w14:textId="77777777" w:rsidR="00A55380" w:rsidRDefault="00A55380" w:rsidP="00686F7D">
      <w:pPr>
        <w:ind w:left="0"/>
        <w:jc w:val="center"/>
      </w:pPr>
      <w:r>
        <w:t>Notes to Teachers</w:t>
      </w:r>
    </w:p>
    <w:p w14:paraId="20FBD9B7" w14:textId="26BFF1A4" w:rsidR="00A55380" w:rsidRPr="00686F7D" w:rsidRDefault="00A55380" w:rsidP="00686F7D">
      <w:pPr>
        <w:spacing w:line="276" w:lineRule="auto"/>
        <w:ind w:left="0"/>
        <w:jc w:val="center"/>
        <w:rPr>
          <w:szCs w:val="32"/>
        </w:rPr>
      </w:pPr>
      <w:r w:rsidRPr="00686F7D">
        <w:rPr>
          <w:szCs w:val="32"/>
        </w:rPr>
        <w:t>Mennonite History for Young People</w:t>
      </w:r>
    </w:p>
    <w:p w14:paraId="1B1373EF" w14:textId="77777777" w:rsidR="00686F7D" w:rsidRDefault="00686F7D" w:rsidP="008C6602">
      <w:pPr>
        <w:spacing w:line="276" w:lineRule="auto"/>
        <w:ind w:left="0"/>
        <w:rPr>
          <w:sz w:val="24"/>
          <w:szCs w:val="24"/>
        </w:rPr>
      </w:pPr>
    </w:p>
    <w:p w14:paraId="2CA5F04E" w14:textId="7BD45024" w:rsidR="00A55380" w:rsidRDefault="00A55380" w:rsidP="00686F7D">
      <w:pPr>
        <w:pStyle w:val="Heading1"/>
        <w:ind w:left="0"/>
      </w:pPr>
      <w:r>
        <w:t>Worksheet 1</w:t>
      </w:r>
    </w:p>
    <w:p w14:paraId="29DB2678" w14:textId="77777777" w:rsidR="00A55380" w:rsidRDefault="00A55380" w:rsidP="008C6602">
      <w:pPr>
        <w:spacing w:line="276" w:lineRule="auto"/>
        <w:ind w:left="0"/>
        <w:rPr>
          <w:sz w:val="24"/>
          <w:szCs w:val="24"/>
        </w:rPr>
      </w:pPr>
    </w:p>
    <w:p w14:paraId="681A7D89" w14:textId="0FEEB61F" w:rsidR="003A6BEA" w:rsidRDefault="00A55380" w:rsidP="00A55380">
      <w:pPr>
        <w:ind w:left="0"/>
        <w:rPr>
          <w:b/>
          <w:bCs/>
          <w:sz w:val="24"/>
          <w:szCs w:val="24"/>
        </w:rPr>
      </w:pPr>
      <w:r w:rsidRPr="004F3493">
        <w:rPr>
          <w:b/>
          <w:bCs/>
          <w:sz w:val="24"/>
          <w:szCs w:val="24"/>
        </w:rPr>
        <w:t>Part I – You and Your Ancestors</w:t>
      </w:r>
    </w:p>
    <w:p w14:paraId="53CD7371" w14:textId="77777777" w:rsidR="00686F7D" w:rsidRDefault="00686F7D" w:rsidP="00A55380">
      <w:pPr>
        <w:ind w:left="0"/>
        <w:rPr>
          <w:b/>
          <w:bCs/>
          <w:sz w:val="24"/>
          <w:szCs w:val="24"/>
        </w:rPr>
      </w:pPr>
    </w:p>
    <w:p w14:paraId="7185029E" w14:textId="77777777" w:rsidR="003E2F2C" w:rsidRPr="003E2F2C" w:rsidRDefault="003E2F2C" w:rsidP="003E2F2C">
      <w:pPr>
        <w:pStyle w:val="ListParagraph"/>
        <w:numPr>
          <w:ilvl w:val="0"/>
          <w:numId w:val="4"/>
        </w:numPr>
        <w:spacing w:after="120"/>
        <w:ind w:left="714" w:hanging="357"/>
        <w:contextualSpacing w:val="0"/>
        <w:rPr>
          <w:sz w:val="24"/>
          <w:szCs w:val="24"/>
        </w:rPr>
      </w:pPr>
      <w:r w:rsidRPr="003E2F2C">
        <w:rPr>
          <w:sz w:val="24"/>
          <w:szCs w:val="24"/>
        </w:rPr>
        <w:t xml:space="preserve">For the second set of questions, numbers 8-19, if the student has access to </w:t>
      </w:r>
      <w:bookmarkStart w:id="0" w:name="_Hlk68609355"/>
      <w:r w:rsidRPr="003E2F2C">
        <w:rPr>
          <w:sz w:val="24"/>
          <w:szCs w:val="24"/>
        </w:rPr>
        <w:t>Vol. 3,</w:t>
      </w:r>
      <w:r w:rsidRPr="003E2F2C">
        <w:rPr>
          <w:i/>
          <w:iCs/>
          <w:sz w:val="24"/>
          <w:szCs w:val="24"/>
        </w:rPr>
        <w:t xml:space="preserve"> A New Home</w:t>
      </w:r>
      <w:bookmarkEnd w:id="0"/>
      <w:r w:rsidRPr="003E2F2C">
        <w:rPr>
          <w:i/>
          <w:iCs/>
          <w:sz w:val="24"/>
          <w:szCs w:val="24"/>
        </w:rPr>
        <w:t>,</w:t>
      </w:r>
      <w:r w:rsidRPr="003E2F2C">
        <w:rPr>
          <w:sz w:val="24"/>
          <w:szCs w:val="24"/>
        </w:rPr>
        <w:t xml:space="preserve"> it may be helpful to check Appendix Two for figuring out the names of colonies in Mexico. If the student has access to Vol. 2,</w:t>
      </w:r>
      <w:r w:rsidRPr="003E2F2C">
        <w:rPr>
          <w:i/>
          <w:iCs/>
          <w:sz w:val="24"/>
          <w:szCs w:val="24"/>
        </w:rPr>
        <w:t xml:space="preserve"> Discovering Mexico</w:t>
      </w:r>
      <w:r w:rsidRPr="003E2F2C">
        <w:rPr>
          <w:sz w:val="24"/>
          <w:szCs w:val="24"/>
        </w:rPr>
        <w:t>, they can check out the map of the earliest Mennonite villages in Manitoba Colony and Swift Colony in Mexico.</w:t>
      </w:r>
    </w:p>
    <w:p w14:paraId="16C2595E" w14:textId="77777777" w:rsidR="003E2F2C" w:rsidRPr="003E2F2C" w:rsidRDefault="003E2F2C" w:rsidP="003E2F2C">
      <w:pPr>
        <w:pStyle w:val="ListParagraph"/>
        <w:numPr>
          <w:ilvl w:val="0"/>
          <w:numId w:val="4"/>
        </w:numPr>
        <w:spacing w:after="120"/>
        <w:ind w:left="714" w:hanging="357"/>
        <w:contextualSpacing w:val="0"/>
        <w:rPr>
          <w:sz w:val="24"/>
          <w:szCs w:val="24"/>
        </w:rPr>
      </w:pPr>
      <w:r w:rsidRPr="003E2F2C">
        <w:rPr>
          <w:sz w:val="24"/>
          <w:szCs w:val="24"/>
        </w:rPr>
        <w:t>The names of colonies and villages are often brought along to other parts of the country and other countries. This may even help those who do not come from this part of Mexico to figure out or spell the names of their ancestor’s home communities.</w:t>
      </w:r>
    </w:p>
    <w:p w14:paraId="0D2A4429" w14:textId="538F4DF4" w:rsidR="003E2F2C" w:rsidRPr="003E2F2C" w:rsidRDefault="003E2F2C" w:rsidP="003E2F2C">
      <w:pPr>
        <w:pStyle w:val="ListParagraph"/>
        <w:numPr>
          <w:ilvl w:val="0"/>
          <w:numId w:val="4"/>
        </w:numPr>
        <w:spacing w:after="120"/>
        <w:ind w:left="714" w:hanging="357"/>
        <w:contextualSpacing w:val="0"/>
        <w:rPr>
          <w:sz w:val="24"/>
          <w:szCs w:val="24"/>
        </w:rPr>
      </w:pPr>
      <w:r w:rsidRPr="003E2F2C">
        <w:rPr>
          <w:sz w:val="24"/>
          <w:szCs w:val="24"/>
        </w:rPr>
        <w:t>By carrying on the names of their former villages and colonies, settling people can “carry” their homeland with them. It allows for a sense of familiarity in an unfamiliar place and safety in an environment that may be perceived as hostile.</w:t>
      </w:r>
    </w:p>
    <w:p w14:paraId="1B4467BA" w14:textId="59212439" w:rsidR="00A55380" w:rsidRDefault="00A55380" w:rsidP="00A55380">
      <w:pPr>
        <w:spacing w:line="276" w:lineRule="auto"/>
        <w:ind w:left="0"/>
        <w:rPr>
          <w:sz w:val="24"/>
          <w:szCs w:val="24"/>
        </w:rPr>
      </w:pPr>
    </w:p>
    <w:p w14:paraId="52BF125C" w14:textId="77777777" w:rsidR="00A55380" w:rsidRDefault="00A55380" w:rsidP="00A55380">
      <w:pPr>
        <w:ind w:left="0"/>
        <w:rPr>
          <w:b/>
          <w:bCs/>
          <w:sz w:val="24"/>
          <w:szCs w:val="24"/>
        </w:rPr>
      </w:pPr>
      <w:r w:rsidRPr="00810941">
        <w:rPr>
          <w:b/>
          <w:bCs/>
          <w:sz w:val="24"/>
          <w:szCs w:val="24"/>
        </w:rPr>
        <w:t>Part II – Family History</w:t>
      </w:r>
    </w:p>
    <w:p w14:paraId="591A8291" w14:textId="77777777" w:rsidR="003E2F2C" w:rsidRDefault="003E2F2C" w:rsidP="00A55380">
      <w:pPr>
        <w:ind w:left="0"/>
        <w:rPr>
          <w:b/>
          <w:bCs/>
          <w:sz w:val="24"/>
          <w:szCs w:val="24"/>
        </w:rPr>
      </w:pPr>
    </w:p>
    <w:p w14:paraId="3DB979CE" w14:textId="2936021F" w:rsidR="008C6602" w:rsidRPr="003E2F2C" w:rsidRDefault="008C6602" w:rsidP="003E2F2C">
      <w:pPr>
        <w:pStyle w:val="ListParagraph"/>
        <w:numPr>
          <w:ilvl w:val="0"/>
          <w:numId w:val="4"/>
        </w:numPr>
        <w:spacing w:after="120"/>
        <w:ind w:left="714" w:hanging="357"/>
        <w:contextualSpacing w:val="0"/>
        <w:rPr>
          <w:sz w:val="24"/>
          <w:szCs w:val="24"/>
        </w:rPr>
      </w:pPr>
      <w:r w:rsidRPr="003E2F2C">
        <w:rPr>
          <w:sz w:val="24"/>
          <w:szCs w:val="24"/>
        </w:rPr>
        <w:t xml:space="preserve">In </w:t>
      </w:r>
      <w:r w:rsidR="003E2F2C" w:rsidRPr="003E2F2C">
        <w:rPr>
          <w:sz w:val="24"/>
          <w:szCs w:val="24"/>
        </w:rPr>
        <w:t>Vol. 3,</w:t>
      </w:r>
      <w:r w:rsidRPr="003E2F2C">
        <w:rPr>
          <w:i/>
          <w:iCs/>
          <w:sz w:val="24"/>
          <w:szCs w:val="24"/>
        </w:rPr>
        <w:t xml:space="preserve"> A New Home</w:t>
      </w:r>
      <w:r w:rsidRPr="003E2F2C">
        <w:rPr>
          <w:sz w:val="24"/>
          <w:szCs w:val="24"/>
        </w:rPr>
        <w:t>, the first chapter look</w:t>
      </w:r>
      <w:r w:rsidR="00E74FA2" w:rsidRPr="003E2F2C">
        <w:rPr>
          <w:sz w:val="24"/>
          <w:szCs w:val="24"/>
        </w:rPr>
        <w:t>s</w:t>
      </w:r>
      <w:r w:rsidRPr="003E2F2C">
        <w:rPr>
          <w:sz w:val="24"/>
          <w:szCs w:val="24"/>
        </w:rPr>
        <w:t xml:space="preserve"> at what a </w:t>
      </w:r>
      <w:r w:rsidR="00686F7D" w:rsidRPr="003E2F2C">
        <w:rPr>
          <w:sz w:val="24"/>
          <w:szCs w:val="24"/>
        </w:rPr>
        <w:t>c</w:t>
      </w:r>
      <w:r w:rsidRPr="003E2F2C">
        <w:rPr>
          <w:sz w:val="24"/>
          <w:szCs w:val="24"/>
        </w:rPr>
        <w:t xml:space="preserve">olony </w:t>
      </w:r>
      <w:r w:rsidRPr="003E2F2C">
        <w:rPr>
          <w:i/>
          <w:iCs/>
          <w:sz w:val="24"/>
          <w:szCs w:val="24"/>
        </w:rPr>
        <w:t>is</w:t>
      </w:r>
      <w:r w:rsidRPr="003E2F2C">
        <w:rPr>
          <w:sz w:val="24"/>
          <w:szCs w:val="24"/>
        </w:rPr>
        <w:t>, and</w:t>
      </w:r>
      <w:r w:rsidR="00E74FA2" w:rsidRPr="003E2F2C">
        <w:rPr>
          <w:sz w:val="24"/>
          <w:szCs w:val="24"/>
        </w:rPr>
        <w:t xml:space="preserve"> the next two</w:t>
      </w:r>
      <w:r w:rsidRPr="003E2F2C">
        <w:rPr>
          <w:sz w:val="24"/>
          <w:szCs w:val="24"/>
        </w:rPr>
        <w:t xml:space="preserve"> what life was like for children in the early years</w:t>
      </w:r>
      <w:r w:rsidR="00E74FA2" w:rsidRPr="003E2F2C">
        <w:rPr>
          <w:sz w:val="24"/>
          <w:szCs w:val="24"/>
        </w:rPr>
        <w:t>. You may want your students to read these chapters and have them talk to their parents and/or grandparents about how what the book says and if what they experienced is the same or different.</w:t>
      </w:r>
    </w:p>
    <w:p w14:paraId="5F06E8E7" w14:textId="59C27E3B" w:rsidR="00155433" w:rsidRDefault="00155433" w:rsidP="00686F7D">
      <w:pPr>
        <w:ind w:left="0"/>
      </w:pPr>
    </w:p>
    <w:p w14:paraId="412F799B" w14:textId="77777777" w:rsidR="00E74FA2" w:rsidRPr="00936E1B" w:rsidRDefault="00E74FA2" w:rsidP="00686F7D">
      <w:pPr>
        <w:ind w:left="0"/>
        <w:rPr>
          <w:sz w:val="24"/>
          <w:szCs w:val="24"/>
        </w:rPr>
      </w:pPr>
      <w:r>
        <w:rPr>
          <w:b/>
          <w:bCs/>
          <w:sz w:val="24"/>
          <w:szCs w:val="24"/>
        </w:rPr>
        <w:t xml:space="preserve">Part IV - </w:t>
      </w:r>
      <w:r w:rsidRPr="00936E1B">
        <w:rPr>
          <w:b/>
          <w:bCs/>
          <w:sz w:val="24"/>
          <w:szCs w:val="24"/>
        </w:rPr>
        <w:t xml:space="preserve">Reading </w:t>
      </w:r>
      <w:r>
        <w:rPr>
          <w:b/>
          <w:bCs/>
          <w:sz w:val="24"/>
          <w:szCs w:val="24"/>
        </w:rPr>
        <w:t>Co</w:t>
      </w:r>
      <w:r w:rsidRPr="00936E1B">
        <w:rPr>
          <w:b/>
          <w:bCs/>
          <w:sz w:val="24"/>
          <w:szCs w:val="24"/>
        </w:rPr>
        <w:t>mprehension Activity</w:t>
      </w:r>
    </w:p>
    <w:p w14:paraId="5558FDD5" w14:textId="77777777" w:rsidR="00E74FA2" w:rsidRDefault="00E74FA2" w:rsidP="00686F7D">
      <w:pPr>
        <w:ind w:left="0"/>
        <w:rPr>
          <w:sz w:val="24"/>
          <w:szCs w:val="24"/>
        </w:rPr>
      </w:pPr>
    </w:p>
    <w:p w14:paraId="1E24237D" w14:textId="1DBEF805" w:rsidR="003E2F2C" w:rsidRDefault="003E2F2C" w:rsidP="003E2F2C">
      <w:pPr>
        <w:pStyle w:val="ListParagraph"/>
        <w:numPr>
          <w:ilvl w:val="0"/>
          <w:numId w:val="4"/>
        </w:numPr>
        <w:spacing w:after="120"/>
        <w:ind w:left="714" w:hanging="357"/>
        <w:contextualSpacing w:val="0"/>
        <w:rPr>
          <w:sz w:val="24"/>
          <w:szCs w:val="24"/>
        </w:rPr>
      </w:pPr>
      <w:r w:rsidRPr="003E2F2C">
        <w:rPr>
          <w:sz w:val="24"/>
          <w:szCs w:val="24"/>
        </w:rPr>
        <w:t>Vol 4,</w:t>
      </w:r>
      <w:r w:rsidR="00E74FA2" w:rsidRPr="003E2F2C">
        <w:rPr>
          <w:sz w:val="24"/>
          <w:szCs w:val="24"/>
        </w:rPr>
        <w:t xml:space="preserve"> </w:t>
      </w:r>
      <w:r w:rsidR="00E74FA2" w:rsidRPr="003E2F2C">
        <w:rPr>
          <w:i/>
          <w:iCs/>
          <w:sz w:val="24"/>
          <w:szCs w:val="24"/>
        </w:rPr>
        <w:t>Leaving Russia</w:t>
      </w:r>
      <w:r w:rsidR="00E74FA2" w:rsidRPr="003E2F2C">
        <w:rPr>
          <w:sz w:val="24"/>
          <w:szCs w:val="24"/>
        </w:rPr>
        <w:t xml:space="preserve"> – Appendices I, II, III</w:t>
      </w:r>
      <w:r w:rsidRPr="003E2F2C">
        <w:rPr>
          <w:sz w:val="24"/>
          <w:szCs w:val="24"/>
        </w:rPr>
        <w:t>,</w:t>
      </w:r>
      <w:r w:rsidR="00E74FA2" w:rsidRPr="003E2F2C">
        <w:rPr>
          <w:sz w:val="24"/>
          <w:szCs w:val="24"/>
        </w:rPr>
        <w:t xml:space="preserve"> pgs. 65-71 (Begins with</w:t>
      </w:r>
      <w:r w:rsidR="00E74FA2" w:rsidRPr="003E2F2C">
        <w:rPr>
          <w:i/>
          <w:iCs/>
          <w:sz w:val="24"/>
          <w:szCs w:val="24"/>
        </w:rPr>
        <w:t xml:space="preserve"> Baptized Again</w:t>
      </w:r>
      <w:r>
        <w:rPr>
          <w:i/>
          <w:iCs/>
          <w:sz w:val="24"/>
          <w:szCs w:val="24"/>
        </w:rPr>
        <w:t>:</w:t>
      </w:r>
      <w:r w:rsidR="00E74FA2" w:rsidRPr="003E2F2C">
        <w:rPr>
          <w:i/>
          <w:iCs/>
          <w:sz w:val="24"/>
          <w:szCs w:val="24"/>
        </w:rPr>
        <w:t xml:space="preserve"> Mennonite Beginnings</w:t>
      </w:r>
      <w:r>
        <w:rPr>
          <w:sz w:val="24"/>
          <w:szCs w:val="24"/>
        </w:rPr>
        <w:t>)</w:t>
      </w:r>
    </w:p>
    <w:p w14:paraId="1A4F5439" w14:textId="3659627D" w:rsidR="00E74FA2" w:rsidRPr="003E2F2C" w:rsidRDefault="00E74FA2" w:rsidP="003E2F2C">
      <w:pPr>
        <w:pStyle w:val="ListParagraph"/>
        <w:numPr>
          <w:ilvl w:val="0"/>
          <w:numId w:val="4"/>
        </w:numPr>
        <w:spacing w:after="120"/>
        <w:ind w:left="714" w:hanging="357"/>
        <w:contextualSpacing w:val="0"/>
        <w:rPr>
          <w:sz w:val="24"/>
          <w:szCs w:val="24"/>
        </w:rPr>
      </w:pPr>
      <w:r w:rsidRPr="003E2F2C">
        <w:rPr>
          <w:sz w:val="24"/>
          <w:szCs w:val="24"/>
        </w:rPr>
        <w:t xml:space="preserve">Permission </w:t>
      </w:r>
      <w:r w:rsidR="003E2F2C" w:rsidRPr="003E2F2C">
        <w:rPr>
          <w:sz w:val="24"/>
          <w:szCs w:val="24"/>
        </w:rPr>
        <w:t xml:space="preserve">is </w:t>
      </w:r>
      <w:r w:rsidRPr="003E2F2C">
        <w:rPr>
          <w:sz w:val="24"/>
          <w:szCs w:val="24"/>
        </w:rPr>
        <w:t>granted to photocopy the pages for this activity. Alternatively, you could use transparencies and washable markers and ask the students to write their summaries on a separate sheet of paper.</w:t>
      </w:r>
    </w:p>
    <w:p w14:paraId="18586299" w14:textId="2854B77B" w:rsidR="00686F7D" w:rsidRDefault="00686F7D" w:rsidP="003E2F2C">
      <w:pPr>
        <w:pStyle w:val="Heading1"/>
        <w:ind w:left="0"/>
      </w:pPr>
      <w:r>
        <w:lastRenderedPageBreak/>
        <w:t>Worksheet 2</w:t>
      </w:r>
    </w:p>
    <w:p w14:paraId="11CB56B6" w14:textId="77777777" w:rsidR="00686F7D" w:rsidRDefault="00686F7D" w:rsidP="003E2F2C">
      <w:pPr>
        <w:keepNext/>
        <w:keepLines/>
        <w:ind w:left="0"/>
        <w:rPr>
          <w:sz w:val="24"/>
          <w:szCs w:val="24"/>
        </w:rPr>
      </w:pPr>
    </w:p>
    <w:p w14:paraId="40CA3066" w14:textId="2B180A7C" w:rsidR="00686F7D" w:rsidRPr="00B937DA" w:rsidRDefault="003E2F2C" w:rsidP="003E2F2C">
      <w:pPr>
        <w:keepNext/>
        <w:keepLines/>
        <w:ind w:left="0"/>
        <w:rPr>
          <w:i/>
          <w:iCs/>
          <w:sz w:val="24"/>
          <w:szCs w:val="24"/>
        </w:rPr>
      </w:pPr>
      <w:r>
        <w:rPr>
          <w:sz w:val="24"/>
          <w:szCs w:val="24"/>
        </w:rPr>
        <w:t>Vol. 4,</w:t>
      </w:r>
      <w:r w:rsidR="00686F7D" w:rsidRPr="00B937DA">
        <w:rPr>
          <w:i/>
          <w:iCs/>
          <w:sz w:val="24"/>
          <w:szCs w:val="24"/>
        </w:rPr>
        <w:t xml:space="preserve"> Leaving Russia</w:t>
      </w:r>
      <w:r>
        <w:rPr>
          <w:i/>
          <w:iCs/>
          <w:sz w:val="24"/>
          <w:szCs w:val="24"/>
        </w:rPr>
        <w:t xml:space="preserve">: </w:t>
      </w:r>
      <w:r w:rsidR="00686F7D" w:rsidRPr="00B937DA">
        <w:rPr>
          <w:i/>
          <w:iCs/>
          <w:sz w:val="24"/>
          <w:szCs w:val="24"/>
        </w:rPr>
        <w:t>The Journey to Canada</w:t>
      </w:r>
    </w:p>
    <w:p w14:paraId="27AFA04F" w14:textId="77777777" w:rsidR="00686F7D" w:rsidRDefault="00686F7D" w:rsidP="003E2F2C">
      <w:pPr>
        <w:keepNext/>
        <w:keepLines/>
        <w:ind w:left="0"/>
        <w:rPr>
          <w:sz w:val="24"/>
          <w:szCs w:val="24"/>
        </w:rPr>
      </w:pPr>
    </w:p>
    <w:p w14:paraId="17A5B5B7" w14:textId="4A3E9CBD" w:rsidR="00686F7D" w:rsidRDefault="00686F7D" w:rsidP="003E2F2C">
      <w:pPr>
        <w:keepNext/>
        <w:keepLines/>
        <w:ind w:left="0"/>
        <w:rPr>
          <w:b/>
          <w:bCs/>
          <w:sz w:val="24"/>
          <w:szCs w:val="24"/>
        </w:rPr>
      </w:pPr>
      <w:r w:rsidRPr="004F3493">
        <w:rPr>
          <w:b/>
          <w:bCs/>
          <w:sz w:val="24"/>
          <w:szCs w:val="24"/>
        </w:rPr>
        <w:t>Part I –</w:t>
      </w:r>
      <w:r>
        <w:rPr>
          <w:b/>
          <w:bCs/>
          <w:sz w:val="24"/>
          <w:szCs w:val="24"/>
        </w:rPr>
        <w:t xml:space="preserve"> Leaving Russia </w:t>
      </w:r>
      <w:r w:rsidR="003E2F2C">
        <w:rPr>
          <w:b/>
          <w:bCs/>
          <w:sz w:val="24"/>
          <w:szCs w:val="24"/>
        </w:rPr>
        <w:t>(</w:t>
      </w:r>
      <w:r>
        <w:rPr>
          <w:b/>
          <w:bCs/>
          <w:sz w:val="24"/>
          <w:szCs w:val="24"/>
        </w:rPr>
        <w:t>Chapter 3</w:t>
      </w:r>
      <w:r w:rsidR="003E2F2C">
        <w:rPr>
          <w:b/>
          <w:bCs/>
          <w:sz w:val="24"/>
          <w:szCs w:val="24"/>
        </w:rPr>
        <w:t>)</w:t>
      </w:r>
    </w:p>
    <w:p w14:paraId="67C63B47" w14:textId="77777777" w:rsidR="003E2F2C" w:rsidRDefault="003E2F2C" w:rsidP="003E2F2C">
      <w:pPr>
        <w:keepNext/>
        <w:keepLines/>
        <w:ind w:left="0"/>
        <w:rPr>
          <w:b/>
          <w:bCs/>
          <w:sz w:val="24"/>
          <w:szCs w:val="24"/>
        </w:rPr>
      </w:pPr>
    </w:p>
    <w:p w14:paraId="5CF90C41" w14:textId="49335E23" w:rsidR="00686F7D" w:rsidRPr="003E2F2C" w:rsidRDefault="00686F7D" w:rsidP="003E2F2C">
      <w:pPr>
        <w:pStyle w:val="ListParagraph"/>
        <w:keepNext/>
        <w:keepLines/>
        <w:numPr>
          <w:ilvl w:val="0"/>
          <w:numId w:val="4"/>
        </w:numPr>
        <w:spacing w:after="120"/>
        <w:ind w:left="714" w:hanging="357"/>
        <w:contextualSpacing w:val="0"/>
        <w:rPr>
          <w:sz w:val="24"/>
          <w:szCs w:val="24"/>
        </w:rPr>
      </w:pPr>
      <w:r w:rsidRPr="003E2F2C">
        <w:rPr>
          <w:sz w:val="24"/>
          <w:szCs w:val="24"/>
        </w:rPr>
        <w:t xml:space="preserve">Photocopy pages 26-31. Alternatively, you could use transparencies and washable markers and ask the students to write their summaries on a separate sheet of </w:t>
      </w:r>
      <w:proofErr w:type="gramStart"/>
      <w:r w:rsidRPr="003E2F2C">
        <w:rPr>
          <w:sz w:val="24"/>
          <w:szCs w:val="24"/>
        </w:rPr>
        <w:t>paper</w:t>
      </w:r>
      <w:proofErr w:type="gramEnd"/>
    </w:p>
    <w:p w14:paraId="5957FF97" w14:textId="77777777" w:rsidR="00686F7D" w:rsidRDefault="00686F7D" w:rsidP="00686F7D">
      <w:pPr>
        <w:ind w:left="0"/>
        <w:rPr>
          <w:rFonts w:cs="Arial"/>
          <w:b/>
          <w:bCs/>
          <w:sz w:val="24"/>
          <w:szCs w:val="24"/>
        </w:rPr>
      </w:pPr>
    </w:p>
    <w:p w14:paraId="1FF525DD" w14:textId="77777777" w:rsidR="00686F7D" w:rsidRPr="007D0C48" w:rsidRDefault="00686F7D" w:rsidP="00686F7D">
      <w:pPr>
        <w:ind w:left="0"/>
        <w:rPr>
          <w:rFonts w:cs="Arial"/>
          <w:b/>
          <w:bCs/>
          <w:sz w:val="24"/>
          <w:szCs w:val="24"/>
        </w:rPr>
      </w:pPr>
      <w:r w:rsidRPr="007D0C48">
        <w:rPr>
          <w:rFonts w:cs="Arial"/>
          <w:b/>
          <w:bCs/>
          <w:sz w:val="24"/>
          <w:szCs w:val="24"/>
        </w:rPr>
        <w:t>The Journey Continues</w:t>
      </w:r>
    </w:p>
    <w:p w14:paraId="1ABA593E" w14:textId="77777777" w:rsidR="00686F7D" w:rsidRDefault="00686F7D" w:rsidP="00686F7D">
      <w:pPr>
        <w:ind w:left="0"/>
        <w:rPr>
          <w:rFonts w:cs="Arial"/>
          <w:sz w:val="24"/>
          <w:szCs w:val="24"/>
        </w:rPr>
      </w:pPr>
    </w:p>
    <w:p w14:paraId="79FE5DB6" w14:textId="74D1B5D9" w:rsidR="00686F7D" w:rsidRPr="00E24A6E" w:rsidRDefault="00686F7D" w:rsidP="00686F7D">
      <w:pPr>
        <w:autoSpaceDE w:val="0"/>
        <w:autoSpaceDN w:val="0"/>
        <w:adjustRightInd w:val="0"/>
        <w:ind w:left="0"/>
        <w:rPr>
          <w:rFonts w:cs="Arial"/>
          <w:color w:val="000000"/>
          <w:sz w:val="24"/>
          <w:szCs w:val="24"/>
        </w:rPr>
      </w:pPr>
      <w:r>
        <w:rPr>
          <w:rFonts w:cs="Arial"/>
          <w:color w:val="000000"/>
          <w:sz w:val="24"/>
          <w:szCs w:val="24"/>
        </w:rPr>
        <w:t xml:space="preserve">These same Mennonites who settled in Manitoba went on to journey to Mexico. To stir your student’s curiosity and to continue on the theme of Mennonite migration, your students could watch the following video which is available on YouTube. </w:t>
      </w:r>
      <w:r w:rsidRPr="003F1FB1">
        <w:rPr>
          <w:rFonts w:cs="Arial"/>
          <w:color w:val="000000"/>
          <w:sz w:val="24"/>
          <w:szCs w:val="24"/>
        </w:rPr>
        <w:t xml:space="preserve">Benita Peters </w:t>
      </w:r>
      <w:r>
        <w:rPr>
          <w:rFonts w:cs="Arial"/>
          <w:color w:val="000000"/>
          <w:sz w:val="24"/>
          <w:szCs w:val="24"/>
        </w:rPr>
        <w:t>reads a t</w:t>
      </w:r>
      <w:r w:rsidRPr="003F1FB1">
        <w:rPr>
          <w:rFonts w:cs="Arial"/>
          <w:color w:val="000000"/>
          <w:sz w:val="24"/>
          <w:szCs w:val="24"/>
        </w:rPr>
        <w:t xml:space="preserve">rue story </w:t>
      </w:r>
      <w:r>
        <w:rPr>
          <w:rFonts w:cs="Arial"/>
          <w:color w:val="000000"/>
          <w:sz w:val="24"/>
          <w:szCs w:val="24"/>
        </w:rPr>
        <w:t xml:space="preserve">about a </w:t>
      </w:r>
      <w:r w:rsidRPr="003F1FB1">
        <w:rPr>
          <w:rFonts w:cs="Arial"/>
          <w:color w:val="000000"/>
          <w:sz w:val="24"/>
          <w:szCs w:val="24"/>
        </w:rPr>
        <w:t>child named Judith Bergen</w:t>
      </w:r>
      <w:r>
        <w:rPr>
          <w:rFonts w:cs="Arial"/>
          <w:color w:val="000000"/>
          <w:sz w:val="24"/>
          <w:szCs w:val="24"/>
        </w:rPr>
        <w:t xml:space="preserve"> who faces every child’s worst fear – getting left behind. The book is written in both English and High German and is titled: </w:t>
      </w:r>
      <w:r w:rsidRPr="00E24A6E">
        <w:rPr>
          <w:rFonts w:cs="Arial"/>
          <w:i/>
          <w:iCs/>
          <w:color w:val="000000"/>
          <w:sz w:val="24"/>
          <w:szCs w:val="24"/>
        </w:rPr>
        <w:t>Train to Mexico</w:t>
      </w:r>
      <w:r w:rsidR="003E2F2C">
        <w:rPr>
          <w:rFonts w:cs="Arial"/>
          <w:i/>
          <w:iCs/>
          <w:color w:val="000000"/>
          <w:sz w:val="24"/>
          <w:szCs w:val="24"/>
        </w:rPr>
        <w:t xml:space="preserve">: </w:t>
      </w:r>
      <w:r w:rsidRPr="00E24A6E">
        <w:rPr>
          <w:rFonts w:cs="Arial"/>
          <w:i/>
          <w:iCs/>
          <w:color w:val="000000"/>
          <w:sz w:val="24"/>
          <w:szCs w:val="24"/>
        </w:rPr>
        <w:t>The Story of Judith Bergen</w:t>
      </w:r>
      <w:r w:rsidR="003E2F2C">
        <w:rPr>
          <w:rFonts w:cs="Arial"/>
          <w:i/>
          <w:iCs/>
          <w:color w:val="000000"/>
          <w:sz w:val="24"/>
          <w:szCs w:val="24"/>
        </w:rPr>
        <w:t xml:space="preserve"> /</w:t>
      </w:r>
      <w:r w:rsidRPr="00E24A6E">
        <w:rPr>
          <w:rFonts w:cs="Arial"/>
          <w:i/>
          <w:iCs/>
          <w:color w:val="000000"/>
          <w:sz w:val="24"/>
          <w:szCs w:val="24"/>
        </w:rPr>
        <w:t xml:space="preserve"> Zug </w:t>
      </w:r>
      <w:proofErr w:type="spellStart"/>
      <w:r w:rsidRPr="00E24A6E">
        <w:rPr>
          <w:rFonts w:cs="Arial"/>
          <w:i/>
          <w:iCs/>
          <w:color w:val="000000"/>
          <w:sz w:val="24"/>
          <w:szCs w:val="24"/>
        </w:rPr>
        <w:t>nach</w:t>
      </w:r>
      <w:proofErr w:type="spellEnd"/>
      <w:r w:rsidRPr="00E24A6E">
        <w:rPr>
          <w:rFonts w:cs="Arial"/>
          <w:i/>
          <w:iCs/>
          <w:color w:val="000000"/>
          <w:sz w:val="24"/>
          <w:szCs w:val="24"/>
        </w:rPr>
        <w:t xml:space="preserve"> </w:t>
      </w:r>
      <w:proofErr w:type="spellStart"/>
      <w:r w:rsidRPr="00E24A6E">
        <w:rPr>
          <w:rFonts w:cs="Arial"/>
          <w:i/>
          <w:iCs/>
          <w:color w:val="000000"/>
          <w:sz w:val="24"/>
          <w:szCs w:val="24"/>
        </w:rPr>
        <w:t>Mexiko</w:t>
      </w:r>
      <w:proofErr w:type="spellEnd"/>
      <w:r w:rsidR="003E2F2C">
        <w:rPr>
          <w:rFonts w:cs="Arial"/>
          <w:i/>
          <w:iCs/>
          <w:color w:val="000000"/>
          <w:sz w:val="24"/>
          <w:szCs w:val="24"/>
        </w:rPr>
        <w:t xml:space="preserve">: </w:t>
      </w:r>
      <w:r w:rsidRPr="00E24A6E">
        <w:rPr>
          <w:rFonts w:cs="Arial"/>
          <w:i/>
          <w:iCs/>
          <w:color w:val="000000"/>
          <w:sz w:val="24"/>
          <w:szCs w:val="24"/>
        </w:rPr>
        <w:t xml:space="preserve">Die </w:t>
      </w:r>
      <w:proofErr w:type="spellStart"/>
      <w:r w:rsidRPr="00E24A6E">
        <w:rPr>
          <w:rFonts w:cs="Arial"/>
          <w:i/>
          <w:iCs/>
          <w:color w:val="000000"/>
          <w:sz w:val="24"/>
          <w:szCs w:val="24"/>
        </w:rPr>
        <w:t>Geschicht</w:t>
      </w:r>
      <w:proofErr w:type="spellEnd"/>
      <w:r w:rsidRPr="00E24A6E">
        <w:rPr>
          <w:rFonts w:cs="Arial"/>
          <w:i/>
          <w:iCs/>
          <w:color w:val="000000"/>
          <w:sz w:val="24"/>
          <w:szCs w:val="24"/>
        </w:rPr>
        <w:t xml:space="preserve"> von Judith Bergen.</w:t>
      </w:r>
      <w:r>
        <w:rPr>
          <w:rFonts w:cs="Arial"/>
          <w:color w:val="000000"/>
          <w:sz w:val="24"/>
          <w:szCs w:val="24"/>
        </w:rPr>
        <w:t xml:space="preserve"> It is written and illustrated by Ella Nolt and can be purchased through Die Mennonitische Post Book Store (contact 204-326-6790).</w:t>
      </w:r>
    </w:p>
    <w:p w14:paraId="2E5E062E" w14:textId="77777777" w:rsidR="00686F7D" w:rsidRDefault="00686F7D" w:rsidP="00686F7D">
      <w:pPr>
        <w:autoSpaceDE w:val="0"/>
        <w:autoSpaceDN w:val="0"/>
        <w:adjustRightInd w:val="0"/>
        <w:ind w:left="0"/>
        <w:rPr>
          <w:rFonts w:cs="Arial"/>
          <w:color w:val="000000"/>
          <w:sz w:val="24"/>
          <w:szCs w:val="24"/>
        </w:rPr>
      </w:pPr>
    </w:p>
    <w:p w14:paraId="681FDE50" w14:textId="77777777" w:rsidR="00686F7D" w:rsidRDefault="00000000" w:rsidP="00686F7D">
      <w:pPr>
        <w:autoSpaceDE w:val="0"/>
        <w:autoSpaceDN w:val="0"/>
        <w:adjustRightInd w:val="0"/>
        <w:ind w:left="0"/>
        <w:rPr>
          <w:rFonts w:cs="Arial"/>
          <w:color w:val="1155CD"/>
          <w:sz w:val="24"/>
          <w:szCs w:val="24"/>
        </w:rPr>
      </w:pPr>
      <w:hyperlink r:id="rId5" w:history="1">
        <w:r w:rsidR="00686F7D" w:rsidRPr="00D33F24">
          <w:rPr>
            <w:rStyle w:val="Hyperlink"/>
            <w:rFonts w:cs="Arial"/>
            <w:sz w:val="24"/>
            <w:szCs w:val="24"/>
          </w:rPr>
          <w:t>https://www.youtube.com/watch?v=zs</w:t>
        </w:r>
        <w:r w:rsidR="00686F7D" w:rsidRPr="00D33F24">
          <w:rPr>
            <w:rStyle w:val="Hyperlink"/>
            <w:rFonts w:cs="Arial"/>
            <w:sz w:val="24"/>
            <w:szCs w:val="24"/>
          </w:rPr>
          <w:t>Q</w:t>
        </w:r>
        <w:r w:rsidR="00686F7D" w:rsidRPr="00D33F24">
          <w:rPr>
            <w:rStyle w:val="Hyperlink"/>
            <w:rFonts w:cs="Arial"/>
            <w:sz w:val="24"/>
            <w:szCs w:val="24"/>
          </w:rPr>
          <w:t>qQt_Ly3I&amp;feature=youtu.be</w:t>
        </w:r>
      </w:hyperlink>
    </w:p>
    <w:p w14:paraId="29A08778" w14:textId="77777777" w:rsidR="00686F7D" w:rsidRDefault="00686F7D" w:rsidP="00686F7D">
      <w:pPr>
        <w:autoSpaceDE w:val="0"/>
        <w:autoSpaceDN w:val="0"/>
        <w:adjustRightInd w:val="0"/>
        <w:ind w:left="0"/>
        <w:rPr>
          <w:rFonts w:cs="Arial"/>
          <w:color w:val="1155CD"/>
          <w:sz w:val="24"/>
          <w:szCs w:val="24"/>
        </w:rPr>
      </w:pPr>
    </w:p>
    <w:p w14:paraId="0E79C95C" w14:textId="77777777" w:rsidR="00686F7D" w:rsidRDefault="00686F7D" w:rsidP="003E2F2C">
      <w:pPr>
        <w:autoSpaceDE w:val="0"/>
        <w:autoSpaceDN w:val="0"/>
        <w:adjustRightInd w:val="0"/>
        <w:spacing w:after="120"/>
        <w:ind w:left="0"/>
        <w:rPr>
          <w:rFonts w:cs="Arial"/>
          <w:color w:val="000000"/>
          <w:sz w:val="24"/>
          <w:szCs w:val="24"/>
        </w:rPr>
      </w:pPr>
      <w:r>
        <w:rPr>
          <w:rFonts w:cs="Arial"/>
          <w:color w:val="000000"/>
          <w:sz w:val="24"/>
          <w:szCs w:val="24"/>
        </w:rPr>
        <w:t>After watching the video or reading the book, you could have the students write a paragraph about:</w:t>
      </w:r>
    </w:p>
    <w:p w14:paraId="79DD607C" w14:textId="77777777" w:rsidR="003E2F2C" w:rsidRDefault="003E2F2C" w:rsidP="003E2F2C">
      <w:pPr>
        <w:pStyle w:val="ListParagraph"/>
        <w:numPr>
          <w:ilvl w:val="0"/>
          <w:numId w:val="5"/>
        </w:numPr>
        <w:autoSpaceDE w:val="0"/>
        <w:autoSpaceDN w:val="0"/>
        <w:adjustRightInd w:val="0"/>
        <w:spacing w:after="120"/>
        <w:ind w:left="714" w:hanging="357"/>
        <w:contextualSpacing w:val="0"/>
        <w:rPr>
          <w:rFonts w:cs="Arial"/>
          <w:color w:val="000000"/>
          <w:sz w:val="24"/>
          <w:szCs w:val="24"/>
        </w:rPr>
      </w:pPr>
      <w:r w:rsidRPr="003E2F2C">
        <w:rPr>
          <w:rFonts w:cs="Arial"/>
          <w:color w:val="000000"/>
          <w:sz w:val="24"/>
          <w:szCs w:val="24"/>
        </w:rPr>
        <w:t xml:space="preserve">a </w:t>
      </w:r>
      <w:r w:rsidR="00686F7D" w:rsidRPr="003E2F2C">
        <w:rPr>
          <w:rFonts w:cs="Arial"/>
          <w:color w:val="000000"/>
          <w:sz w:val="24"/>
          <w:szCs w:val="24"/>
        </w:rPr>
        <w:t>time that they were afraid while travelling, or</w:t>
      </w:r>
    </w:p>
    <w:p w14:paraId="6FFD29E8" w14:textId="755FDE3A" w:rsidR="00686F7D" w:rsidRPr="003E2F2C" w:rsidRDefault="00686F7D" w:rsidP="003E2F2C">
      <w:pPr>
        <w:pStyle w:val="ListParagraph"/>
        <w:numPr>
          <w:ilvl w:val="0"/>
          <w:numId w:val="5"/>
        </w:numPr>
        <w:autoSpaceDE w:val="0"/>
        <w:autoSpaceDN w:val="0"/>
        <w:adjustRightInd w:val="0"/>
        <w:rPr>
          <w:rFonts w:cs="Arial"/>
          <w:color w:val="000000"/>
          <w:sz w:val="24"/>
          <w:szCs w:val="24"/>
        </w:rPr>
      </w:pPr>
      <w:r w:rsidRPr="003E2F2C">
        <w:rPr>
          <w:rFonts w:cs="Arial"/>
          <w:color w:val="000000"/>
          <w:sz w:val="24"/>
          <w:szCs w:val="24"/>
        </w:rPr>
        <w:t>talk to their parents or grandparents about a scare they had while travelling and write their story.</w:t>
      </w:r>
    </w:p>
    <w:p w14:paraId="40A95284" w14:textId="3ACF59CF" w:rsidR="00686F7D" w:rsidRDefault="00686F7D" w:rsidP="00686F7D">
      <w:pPr>
        <w:autoSpaceDE w:val="0"/>
        <w:autoSpaceDN w:val="0"/>
        <w:adjustRightInd w:val="0"/>
        <w:ind w:left="0"/>
        <w:rPr>
          <w:rFonts w:cs="Arial"/>
          <w:color w:val="000000"/>
          <w:sz w:val="24"/>
          <w:szCs w:val="24"/>
        </w:rPr>
      </w:pPr>
    </w:p>
    <w:p w14:paraId="26B6C881" w14:textId="76B9D07E" w:rsidR="00686F7D" w:rsidRDefault="00686F7D" w:rsidP="00686F7D">
      <w:pPr>
        <w:pStyle w:val="Heading1"/>
        <w:ind w:hanging="2835"/>
      </w:pPr>
      <w:r>
        <w:t>Worksheet 3</w:t>
      </w:r>
    </w:p>
    <w:p w14:paraId="4D36BDE7" w14:textId="77777777" w:rsidR="00686F7D" w:rsidRDefault="00686F7D" w:rsidP="00686F7D">
      <w:pPr>
        <w:spacing w:line="276" w:lineRule="auto"/>
        <w:ind w:left="0"/>
        <w:rPr>
          <w:sz w:val="24"/>
          <w:szCs w:val="24"/>
        </w:rPr>
      </w:pPr>
    </w:p>
    <w:p w14:paraId="11A71A65" w14:textId="24AA2CB4" w:rsidR="00686F7D" w:rsidRPr="00DB0849" w:rsidRDefault="003E2F2C" w:rsidP="00686F7D">
      <w:pPr>
        <w:spacing w:line="276" w:lineRule="auto"/>
        <w:ind w:left="0"/>
        <w:rPr>
          <w:i/>
          <w:iCs/>
          <w:sz w:val="24"/>
          <w:szCs w:val="24"/>
        </w:rPr>
      </w:pPr>
      <w:r>
        <w:rPr>
          <w:sz w:val="24"/>
          <w:szCs w:val="24"/>
        </w:rPr>
        <w:t>Vol. 1,</w:t>
      </w:r>
      <w:r w:rsidR="00686F7D" w:rsidRPr="00DB0849">
        <w:rPr>
          <w:i/>
          <w:iCs/>
          <w:sz w:val="24"/>
          <w:szCs w:val="24"/>
        </w:rPr>
        <w:t xml:space="preserve"> Leaving Canada</w:t>
      </w:r>
      <w:r>
        <w:rPr>
          <w:i/>
          <w:iCs/>
          <w:sz w:val="24"/>
          <w:szCs w:val="24"/>
        </w:rPr>
        <w:t>:</w:t>
      </w:r>
      <w:r w:rsidR="00686F7D" w:rsidRPr="00DB0849">
        <w:rPr>
          <w:i/>
          <w:iCs/>
          <w:sz w:val="24"/>
          <w:szCs w:val="24"/>
        </w:rPr>
        <w:t xml:space="preserve"> The Journey to Mexico</w:t>
      </w:r>
    </w:p>
    <w:p w14:paraId="52AC5A00" w14:textId="054D0956" w:rsidR="00686F7D" w:rsidRPr="00DB0849" w:rsidRDefault="003E2F2C" w:rsidP="00686F7D">
      <w:pPr>
        <w:spacing w:line="276" w:lineRule="auto"/>
        <w:ind w:left="0"/>
        <w:rPr>
          <w:i/>
          <w:iCs/>
          <w:sz w:val="24"/>
          <w:szCs w:val="24"/>
        </w:rPr>
      </w:pPr>
      <w:proofErr w:type="spellStart"/>
      <w:r>
        <w:rPr>
          <w:sz w:val="24"/>
          <w:szCs w:val="24"/>
        </w:rPr>
        <w:t>Vol.</w:t>
      </w:r>
      <w:proofErr w:type="spellEnd"/>
      <w:r>
        <w:rPr>
          <w:sz w:val="24"/>
          <w:szCs w:val="24"/>
        </w:rPr>
        <w:t xml:space="preserve"> 2, </w:t>
      </w:r>
      <w:r w:rsidR="00686F7D" w:rsidRPr="00DB0849">
        <w:rPr>
          <w:i/>
          <w:iCs/>
          <w:sz w:val="24"/>
          <w:szCs w:val="24"/>
        </w:rPr>
        <w:t>Discovering Mexico</w:t>
      </w:r>
      <w:r>
        <w:rPr>
          <w:i/>
          <w:iCs/>
          <w:sz w:val="24"/>
          <w:szCs w:val="24"/>
        </w:rPr>
        <w:t>:</w:t>
      </w:r>
      <w:r w:rsidR="00686F7D" w:rsidRPr="00DB0849">
        <w:rPr>
          <w:i/>
          <w:iCs/>
          <w:sz w:val="24"/>
          <w:szCs w:val="24"/>
        </w:rPr>
        <w:t xml:space="preserve"> A Strange New Land</w:t>
      </w:r>
    </w:p>
    <w:p w14:paraId="39058C84" w14:textId="77777777" w:rsidR="00686F7D" w:rsidRPr="00B937DA" w:rsidRDefault="00686F7D" w:rsidP="00686F7D">
      <w:pPr>
        <w:spacing w:line="276" w:lineRule="auto"/>
        <w:ind w:left="0"/>
        <w:rPr>
          <w:i/>
          <w:iCs/>
          <w:sz w:val="24"/>
          <w:szCs w:val="24"/>
        </w:rPr>
      </w:pPr>
    </w:p>
    <w:p w14:paraId="33268C8C" w14:textId="77777777" w:rsidR="00686F7D" w:rsidRPr="00686F7D" w:rsidRDefault="00686F7D" w:rsidP="00686F7D">
      <w:pPr>
        <w:spacing w:line="276" w:lineRule="auto"/>
        <w:ind w:left="0"/>
        <w:rPr>
          <w:sz w:val="24"/>
          <w:szCs w:val="24"/>
        </w:rPr>
      </w:pPr>
    </w:p>
    <w:p w14:paraId="68EAA934" w14:textId="5C0A3002" w:rsidR="00686F7D" w:rsidRPr="0086595A" w:rsidRDefault="00686F7D" w:rsidP="00686F7D">
      <w:pPr>
        <w:ind w:left="0"/>
        <w:rPr>
          <w:rFonts w:cs="Arial"/>
          <w:b/>
          <w:bCs/>
          <w:sz w:val="24"/>
          <w:szCs w:val="24"/>
        </w:rPr>
      </w:pPr>
      <w:r w:rsidRPr="0086595A">
        <w:rPr>
          <w:rFonts w:cs="Arial"/>
          <w:b/>
          <w:bCs/>
          <w:sz w:val="24"/>
          <w:szCs w:val="24"/>
        </w:rPr>
        <w:t xml:space="preserve">Part II – </w:t>
      </w:r>
      <w:r w:rsidRPr="0039602E">
        <w:rPr>
          <w:rFonts w:cs="Arial"/>
          <w:b/>
          <w:bCs/>
          <w:sz w:val="24"/>
          <w:szCs w:val="24"/>
        </w:rPr>
        <w:t xml:space="preserve">Questions for </w:t>
      </w:r>
      <w:r w:rsidR="003E2F2C">
        <w:rPr>
          <w:rFonts w:cs="Arial"/>
          <w:b/>
          <w:bCs/>
          <w:sz w:val="24"/>
          <w:szCs w:val="24"/>
        </w:rPr>
        <w:t>Vol 2</w:t>
      </w:r>
      <w:r w:rsidR="003E2F2C" w:rsidRPr="003E2F2C">
        <w:rPr>
          <w:rFonts w:cs="Arial"/>
          <w:b/>
          <w:bCs/>
          <w:i/>
          <w:iCs/>
          <w:sz w:val="24"/>
          <w:szCs w:val="24"/>
        </w:rPr>
        <w:t xml:space="preserve">, </w:t>
      </w:r>
      <w:r w:rsidRPr="003E2F2C">
        <w:rPr>
          <w:rFonts w:cs="Arial"/>
          <w:b/>
          <w:bCs/>
          <w:i/>
          <w:iCs/>
          <w:sz w:val="24"/>
          <w:szCs w:val="24"/>
        </w:rPr>
        <w:t>Discovering Mexico</w:t>
      </w:r>
      <w:r w:rsidR="003E2F2C">
        <w:rPr>
          <w:rFonts w:cs="Arial"/>
          <w:b/>
          <w:bCs/>
          <w:i/>
          <w:iCs/>
          <w:sz w:val="24"/>
          <w:szCs w:val="24"/>
        </w:rPr>
        <w:t xml:space="preserve">: </w:t>
      </w:r>
      <w:r w:rsidRPr="003E2F2C">
        <w:rPr>
          <w:rFonts w:cs="Arial"/>
          <w:b/>
          <w:bCs/>
          <w:i/>
          <w:iCs/>
          <w:sz w:val="24"/>
          <w:szCs w:val="24"/>
        </w:rPr>
        <w:t>A Strange New Land</w:t>
      </w:r>
    </w:p>
    <w:p w14:paraId="0D6A21A3" w14:textId="77777777" w:rsidR="00686F7D" w:rsidRPr="00810941" w:rsidRDefault="00686F7D" w:rsidP="00686F7D">
      <w:pPr>
        <w:ind w:left="0"/>
        <w:rPr>
          <w:b/>
          <w:bCs/>
          <w:sz w:val="24"/>
          <w:szCs w:val="24"/>
        </w:rPr>
      </w:pPr>
    </w:p>
    <w:p w14:paraId="3FB53B75" w14:textId="20F4070E" w:rsidR="00686F7D" w:rsidRPr="00686F7D" w:rsidRDefault="00686F7D" w:rsidP="00686F7D">
      <w:pPr>
        <w:pStyle w:val="ListParagraph"/>
        <w:numPr>
          <w:ilvl w:val="0"/>
          <w:numId w:val="2"/>
        </w:numPr>
        <w:spacing w:line="276" w:lineRule="auto"/>
        <w:rPr>
          <w:sz w:val="24"/>
          <w:szCs w:val="24"/>
        </w:rPr>
      </w:pPr>
      <w:r>
        <w:rPr>
          <w:rFonts w:cs="Arial"/>
          <w:sz w:val="24"/>
          <w:szCs w:val="24"/>
        </w:rPr>
        <w:t xml:space="preserve">For </w:t>
      </w:r>
      <w:r w:rsidR="003E2F2C">
        <w:rPr>
          <w:rFonts w:cs="Arial"/>
          <w:sz w:val="24"/>
          <w:szCs w:val="24"/>
        </w:rPr>
        <w:t>q</w:t>
      </w:r>
      <w:r>
        <w:rPr>
          <w:rFonts w:cs="Arial"/>
          <w:sz w:val="24"/>
          <w:szCs w:val="24"/>
        </w:rPr>
        <w:t xml:space="preserve">uestion </w:t>
      </w:r>
      <w:r w:rsidR="003E2F2C">
        <w:rPr>
          <w:rFonts w:cs="Arial"/>
          <w:sz w:val="24"/>
          <w:szCs w:val="24"/>
        </w:rPr>
        <w:t>n</w:t>
      </w:r>
      <w:r>
        <w:rPr>
          <w:rFonts w:cs="Arial"/>
          <w:sz w:val="24"/>
          <w:szCs w:val="24"/>
        </w:rPr>
        <w:t xml:space="preserve">umber </w:t>
      </w:r>
      <w:r w:rsidRPr="005F0EE7">
        <w:rPr>
          <w:rFonts w:cs="Arial"/>
          <w:sz w:val="24"/>
          <w:szCs w:val="24"/>
        </w:rPr>
        <w:t>44</w:t>
      </w:r>
      <w:r w:rsidR="003E2F2C">
        <w:rPr>
          <w:rFonts w:cs="Arial"/>
          <w:sz w:val="24"/>
          <w:szCs w:val="24"/>
        </w:rPr>
        <w:t>:</w:t>
      </w:r>
      <w:r w:rsidRPr="005F0EE7">
        <w:rPr>
          <w:rFonts w:cs="Arial"/>
          <w:sz w:val="24"/>
          <w:szCs w:val="24"/>
        </w:rPr>
        <w:t xml:space="preserve"> </w:t>
      </w:r>
      <w:r>
        <w:rPr>
          <w:rFonts w:cs="Arial"/>
          <w:sz w:val="24"/>
          <w:szCs w:val="24"/>
        </w:rPr>
        <w:t xml:space="preserve">To the worksheet, </w:t>
      </w:r>
      <w:r w:rsidRPr="003E2F2C">
        <w:rPr>
          <w:rFonts w:cs="Arial"/>
          <w:sz w:val="24"/>
          <w:szCs w:val="24"/>
        </w:rPr>
        <w:t>attach a photocopy of the</w:t>
      </w:r>
      <w:r w:rsidRPr="005F0EE7">
        <w:rPr>
          <w:rFonts w:cs="Arial"/>
          <w:sz w:val="24"/>
          <w:szCs w:val="24"/>
        </w:rPr>
        <w:t xml:space="preserve"> original Chihuahua Colonies map</w:t>
      </w:r>
      <w:r>
        <w:rPr>
          <w:rFonts w:cs="Arial"/>
          <w:sz w:val="24"/>
          <w:szCs w:val="24"/>
        </w:rPr>
        <w:t xml:space="preserve"> which you will find on page 37.</w:t>
      </w:r>
    </w:p>
    <w:sectPr w:rsidR="00686F7D" w:rsidRPr="00686F7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64493"/>
    <w:multiLevelType w:val="hybridMultilevel"/>
    <w:tmpl w:val="EE9C9E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EFB5498"/>
    <w:multiLevelType w:val="hybridMultilevel"/>
    <w:tmpl w:val="D5E678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42F70AA"/>
    <w:multiLevelType w:val="hybridMultilevel"/>
    <w:tmpl w:val="F0FED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63626A"/>
    <w:multiLevelType w:val="hybridMultilevel"/>
    <w:tmpl w:val="237CA2A0"/>
    <w:lvl w:ilvl="0" w:tplc="10090001">
      <w:start w:val="1"/>
      <w:numFmt w:val="bullet"/>
      <w:lvlText w:val=""/>
      <w:lvlJc w:val="left"/>
      <w:pPr>
        <w:ind w:left="790" w:hanging="360"/>
      </w:pPr>
      <w:rPr>
        <w:rFonts w:ascii="Symbol" w:hAnsi="Symbol" w:hint="default"/>
      </w:rPr>
    </w:lvl>
    <w:lvl w:ilvl="1" w:tplc="10090003" w:tentative="1">
      <w:start w:val="1"/>
      <w:numFmt w:val="bullet"/>
      <w:lvlText w:val="o"/>
      <w:lvlJc w:val="left"/>
      <w:pPr>
        <w:ind w:left="1510" w:hanging="360"/>
      </w:pPr>
      <w:rPr>
        <w:rFonts w:ascii="Courier New" w:hAnsi="Courier New" w:cs="Courier New" w:hint="default"/>
      </w:rPr>
    </w:lvl>
    <w:lvl w:ilvl="2" w:tplc="10090005" w:tentative="1">
      <w:start w:val="1"/>
      <w:numFmt w:val="bullet"/>
      <w:lvlText w:val=""/>
      <w:lvlJc w:val="left"/>
      <w:pPr>
        <w:ind w:left="2230" w:hanging="360"/>
      </w:pPr>
      <w:rPr>
        <w:rFonts w:ascii="Wingdings" w:hAnsi="Wingdings" w:hint="default"/>
      </w:rPr>
    </w:lvl>
    <w:lvl w:ilvl="3" w:tplc="10090001" w:tentative="1">
      <w:start w:val="1"/>
      <w:numFmt w:val="bullet"/>
      <w:lvlText w:val=""/>
      <w:lvlJc w:val="left"/>
      <w:pPr>
        <w:ind w:left="2950" w:hanging="360"/>
      </w:pPr>
      <w:rPr>
        <w:rFonts w:ascii="Symbol" w:hAnsi="Symbol" w:hint="default"/>
      </w:rPr>
    </w:lvl>
    <w:lvl w:ilvl="4" w:tplc="10090003" w:tentative="1">
      <w:start w:val="1"/>
      <w:numFmt w:val="bullet"/>
      <w:lvlText w:val="o"/>
      <w:lvlJc w:val="left"/>
      <w:pPr>
        <w:ind w:left="3670" w:hanging="360"/>
      </w:pPr>
      <w:rPr>
        <w:rFonts w:ascii="Courier New" w:hAnsi="Courier New" w:cs="Courier New" w:hint="default"/>
      </w:rPr>
    </w:lvl>
    <w:lvl w:ilvl="5" w:tplc="10090005" w:tentative="1">
      <w:start w:val="1"/>
      <w:numFmt w:val="bullet"/>
      <w:lvlText w:val=""/>
      <w:lvlJc w:val="left"/>
      <w:pPr>
        <w:ind w:left="4390" w:hanging="360"/>
      </w:pPr>
      <w:rPr>
        <w:rFonts w:ascii="Wingdings" w:hAnsi="Wingdings" w:hint="default"/>
      </w:rPr>
    </w:lvl>
    <w:lvl w:ilvl="6" w:tplc="10090001" w:tentative="1">
      <w:start w:val="1"/>
      <w:numFmt w:val="bullet"/>
      <w:lvlText w:val=""/>
      <w:lvlJc w:val="left"/>
      <w:pPr>
        <w:ind w:left="5110" w:hanging="360"/>
      </w:pPr>
      <w:rPr>
        <w:rFonts w:ascii="Symbol" w:hAnsi="Symbol" w:hint="default"/>
      </w:rPr>
    </w:lvl>
    <w:lvl w:ilvl="7" w:tplc="10090003" w:tentative="1">
      <w:start w:val="1"/>
      <w:numFmt w:val="bullet"/>
      <w:lvlText w:val="o"/>
      <w:lvlJc w:val="left"/>
      <w:pPr>
        <w:ind w:left="5830" w:hanging="360"/>
      </w:pPr>
      <w:rPr>
        <w:rFonts w:ascii="Courier New" w:hAnsi="Courier New" w:cs="Courier New" w:hint="default"/>
      </w:rPr>
    </w:lvl>
    <w:lvl w:ilvl="8" w:tplc="10090005" w:tentative="1">
      <w:start w:val="1"/>
      <w:numFmt w:val="bullet"/>
      <w:lvlText w:val=""/>
      <w:lvlJc w:val="left"/>
      <w:pPr>
        <w:ind w:left="6550" w:hanging="360"/>
      </w:pPr>
      <w:rPr>
        <w:rFonts w:ascii="Wingdings" w:hAnsi="Wingdings" w:hint="default"/>
      </w:rPr>
    </w:lvl>
  </w:abstractNum>
  <w:abstractNum w:abstractNumId="4" w15:restartNumberingAfterBreak="0">
    <w:nsid w:val="5D392418"/>
    <w:multiLevelType w:val="hybridMultilevel"/>
    <w:tmpl w:val="DF3CA1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5130701">
    <w:abstractNumId w:val="1"/>
  </w:num>
  <w:num w:numId="2" w16cid:durableId="445545375">
    <w:abstractNumId w:val="3"/>
  </w:num>
  <w:num w:numId="3" w16cid:durableId="1968585713">
    <w:abstractNumId w:val="0"/>
  </w:num>
  <w:num w:numId="4" w16cid:durableId="1413816256">
    <w:abstractNumId w:val="2"/>
  </w:num>
  <w:num w:numId="5" w16cid:durableId="10715408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602"/>
    <w:rsid w:val="00155433"/>
    <w:rsid w:val="003A6BEA"/>
    <w:rsid w:val="003E2F2C"/>
    <w:rsid w:val="00514EF3"/>
    <w:rsid w:val="00686F7D"/>
    <w:rsid w:val="00897911"/>
    <w:rsid w:val="008C6602"/>
    <w:rsid w:val="00A55380"/>
    <w:rsid w:val="00B07C15"/>
    <w:rsid w:val="00BC5EA0"/>
    <w:rsid w:val="00E74F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A2A2E"/>
  <w15:chartTrackingRefBased/>
  <w15:docId w15:val="{F21FD55E-3B76-45A6-B766-422EF1C37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32"/>
        <w:szCs w:val="22"/>
        <w:lang w:val="en-CA" w:eastAsia="en-US" w:bidi="ar-SA"/>
      </w:rPr>
    </w:rPrDefault>
    <w:pPrDefault>
      <w:pPr>
        <w:ind w:left="283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602"/>
  </w:style>
  <w:style w:type="paragraph" w:styleId="Heading1">
    <w:name w:val="heading 1"/>
    <w:basedOn w:val="Normal"/>
    <w:next w:val="Normal"/>
    <w:link w:val="Heading1Char"/>
    <w:uiPriority w:val="9"/>
    <w:qFormat/>
    <w:rsid w:val="00686F7D"/>
    <w:pPr>
      <w:keepNext/>
      <w:keepLines/>
      <w:spacing w:before="240"/>
      <w:outlineLvl w:val="0"/>
    </w:pPr>
    <w:rPr>
      <w:rFonts w:asciiTheme="majorHAnsi" w:eastAsiaTheme="majorEastAsia" w:hAnsiTheme="majorHAnsi" w:cstheme="majorBidi"/>
      <w:color w:val="2F5496" w:themeColor="accent1" w:themeShade="BF"/>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C15"/>
    <w:pPr>
      <w:ind w:left="720"/>
      <w:contextualSpacing/>
    </w:pPr>
  </w:style>
  <w:style w:type="character" w:styleId="Hyperlink">
    <w:name w:val="Hyperlink"/>
    <w:basedOn w:val="DefaultParagraphFont"/>
    <w:uiPriority w:val="99"/>
    <w:unhideWhenUsed/>
    <w:rsid w:val="00686F7D"/>
    <w:rPr>
      <w:color w:val="0563C1" w:themeColor="hyperlink"/>
      <w:u w:val="single"/>
    </w:rPr>
  </w:style>
  <w:style w:type="character" w:styleId="CommentReference">
    <w:name w:val="annotation reference"/>
    <w:basedOn w:val="DefaultParagraphFont"/>
    <w:uiPriority w:val="99"/>
    <w:semiHidden/>
    <w:unhideWhenUsed/>
    <w:rsid w:val="00686F7D"/>
    <w:rPr>
      <w:sz w:val="16"/>
      <w:szCs w:val="16"/>
    </w:rPr>
  </w:style>
  <w:style w:type="paragraph" w:styleId="CommentText">
    <w:name w:val="annotation text"/>
    <w:basedOn w:val="Normal"/>
    <w:link w:val="CommentTextChar"/>
    <w:uiPriority w:val="99"/>
    <w:semiHidden/>
    <w:unhideWhenUsed/>
    <w:rsid w:val="00686F7D"/>
    <w:rPr>
      <w:sz w:val="20"/>
      <w:szCs w:val="20"/>
    </w:rPr>
  </w:style>
  <w:style w:type="character" w:customStyle="1" w:styleId="CommentTextChar">
    <w:name w:val="Comment Text Char"/>
    <w:basedOn w:val="DefaultParagraphFont"/>
    <w:link w:val="CommentText"/>
    <w:uiPriority w:val="99"/>
    <w:semiHidden/>
    <w:rsid w:val="00686F7D"/>
    <w:rPr>
      <w:sz w:val="20"/>
      <w:szCs w:val="20"/>
    </w:rPr>
  </w:style>
  <w:style w:type="paragraph" w:styleId="Title">
    <w:name w:val="Title"/>
    <w:basedOn w:val="Normal"/>
    <w:next w:val="Normal"/>
    <w:link w:val="TitleChar"/>
    <w:uiPriority w:val="10"/>
    <w:qFormat/>
    <w:rsid w:val="00686F7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6F7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86F7D"/>
    <w:rPr>
      <w:rFonts w:asciiTheme="majorHAnsi" w:eastAsiaTheme="majorEastAsia" w:hAnsiTheme="majorHAnsi" w:cstheme="majorBidi"/>
      <w:color w:val="2F5496" w:themeColor="accent1" w:themeShade="BF"/>
      <w:szCs w:val="32"/>
    </w:rPr>
  </w:style>
  <w:style w:type="character" w:styleId="FollowedHyperlink">
    <w:name w:val="FollowedHyperlink"/>
    <w:basedOn w:val="DefaultParagraphFont"/>
    <w:uiPriority w:val="99"/>
    <w:semiHidden/>
    <w:unhideWhenUsed/>
    <w:rsid w:val="003E2F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zsQqQt_Ly3I&amp;feature=youtu.b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553</Words>
  <Characters>2740</Characters>
  <Application>Microsoft Office Word</Application>
  <DocSecurity>0</DocSecurity>
  <Lines>85</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Kehler</dc:creator>
  <cp:keywords/>
  <dc:description/>
  <cp:lastModifiedBy>Jeremy Wiebe</cp:lastModifiedBy>
  <cp:revision>3</cp:revision>
  <dcterms:created xsi:type="dcterms:W3CDTF">2021-04-23T21:05:00Z</dcterms:created>
  <dcterms:modified xsi:type="dcterms:W3CDTF">2023-04-06T17:52:00Z</dcterms:modified>
</cp:coreProperties>
</file>